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Nyxoah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0000FF"/>
        </w:rPr>
        <w:t>Rob McGrory</w:t>
      </w:r>
    </w:p>
    <w:p>
      <w:pPr>
        <w:spacing w:after="0" w:line="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0000FF"/>
        </w:rPr>
        <w:t>1 University Avenue,</w:t>
      </w:r>
    </w:p>
    <w:p>
      <w:pPr>
        <w:ind w:left="3360"/>
        <w:spacing w:after="0" w:line="230" w:lineRule="auto"/>
        <w:rPr>
          <w:sz w:val="20"/>
          <w:szCs w:val="20"/>
          <w:color w:val="auto"/>
        </w:rPr>
      </w:pPr>
      <w:r>
        <w:rPr>
          <w:rFonts w:ascii="Times New Roman" w:cs="Times New Roman" w:eastAsia="Times New Roman" w:hAnsi="Times New Roman"/>
          <w:sz w:val="22"/>
          <w:szCs w:val="22"/>
          <w:b w:val="1"/>
          <w:bCs w:val="1"/>
          <w:color w:val="0000FF"/>
        </w:rPr>
        <w:t>Macquarie University, C3, 2109</w:t>
      </w:r>
    </w:p>
    <w:p>
      <w:pPr>
        <w:spacing w:after="0" w:line="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0000FF"/>
        </w:rPr>
        <w:t>61294255239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Cochlear Investments Pty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5,847,283.00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5,847,283.00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5,847,283.00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on 98,894,961 ordinary shares ("Ordinary Shares") of Nyxoah S.A. (the "Issuer") outstanding, as stated in the Issuer's prospectus supplement filed with the U.S. Securities and Exchange Commission (the "SEC") on June 5, 2026.</w:t>
      </w:r>
    </w:p>
    <w:p>
      <w:pPr>
        <w:spacing w:after="0" w:line="200" w:lineRule="exact"/>
        <w:rPr>
          <w:sz w:val="20"/>
          <w:szCs w:val="20"/>
          <w:color w:val="auto"/>
        </w:rPr>
      </w:pPr>
    </w:p>
    <w:p>
      <w:pPr>
        <w:sectPr>
          <w:pgSz w:w="11900" w:h="16838" w:orient="portrait"/>
          <w:cols w:equalWidth="0" w:num="2">
            <w:col w:w="1580" w:space="80"/>
            <w:col w:w="958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Cochlear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5,847,283.00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5,847,283.00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5,847,283.00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Based on 98,894,961 Ordinary Shares outstanding, as stated in the Issuer's prospectus supplement</w:t>
            </w:r>
          </w:p>
        </w:tc>
      </w:tr>
      <w:tr>
        <w:trPr>
          <w:trHeight w:val="292"/>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filed with the SEC on June 5, 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Nyxoah 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Rue Edouard Belin, 12, Mont-Saint-Guibert, BELGIUM , 1435.</w:t>
      </w:r>
    </w:p>
    <w:p>
      <w:pPr>
        <w:spacing w:after="0" w:line="20" w:lineRule="exact"/>
        <w:rPr>
          <w:sz w:val="20"/>
          <w:szCs w:val="20"/>
          <w:color w:val="auto"/>
        </w:rPr>
      </w:pPr>
    </w:p>
    <w:p>
      <w:pPr>
        <w:jc w:val="right"/>
        <w:ind w:left="40" w:right="2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amends and supplements the Schedule 13D filed by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Persons on July 16, 2021 (the "Original Schedule 13D") as amended by Amendment No. 4 to the Original Schedule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13D filed by the Reporting Persons dated November 24, 2025 ("Amendment No. 4"), Amendment No. 3 to the Original Schedule 13D filed by the Reporting Persons dated October 10, 2024 ("Amendment No. 3"), Amendment No. 2 to the Original Schedule 13D filed by the Reporting Persons on May 30, 2024 ("Amendment No. 2") and Amendment No. 1 to the Original Schedule 13D filed by the Reporting Persons on March 29, 2023 (together with Amendment No. 4, Amendment No. 3, Amendment No. 2and the Original Schedule 13D, the "Schedule 13D").</w:t>
      </w:r>
    </w:p>
    <w:p>
      <w:pPr>
        <w:spacing w:after="0" w:line="6" w:lineRule="exact"/>
        <w:rPr>
          <w:sz w:val="20"/>
          <w:szCs w:val="20"/>
          <w:color w:val="auto"/>
        </w:rPr>
      </w:pPr>
    </w:p>
    <w:p>
      <w:pPr>
        <w:jc w:val="both"/>
        <w:ind w:left="1000" w:right="20"/>
        <w:spacing w:after="0" w:line="235" w:lineRule="auto"/>
        <w:rPr>
          <w:sz w:val="20"/>
          <w:szCs w:val="20"/>
          <w:color w:val="auto"/>
        </w:rPr>
      </w:pPr>
      <w:r>
        <w:rPr>
          <w:rFonts w:ascii="Times New Roman" w:cs="Times New Roman" w:eastAsia="Times New Roman" w:hAnsi="Times New Roman"/>
          <w:sz w:val="22"/>
          <w:szCs w:val="22"/>
          <w:color w:val="auto"/>
        </w:rPr>
        <w:t>Except as specifically provided herein, this Amendment does not modify any of the information previously reported in the Schedule 13D. Capitalized terms used but not otherwise defined in this Amendment shall have the same meanings ascribed to them in the Schedule 13D.</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52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the date hereof, Cochlear Investments directly owns 5,847,283 Ordinary Shares, representing 5.91% of the outstanding Ordinary Shares.</w:t>
      </w:r>
    </w:p>
    <w:p>
      <w:pPr>
        <w:spacing w:after="0" w:line="17" w:lineRule="exact"/>
        <w:rPr>
          <w:rFonts w:ascii="Times New Roman" w:cs="Times New Roman" w:eastAsia="Times New Roman" w:hAnsi="Times New Roman"/>
          <w:sz w:val="39"/>
          <w:szCs w:val="39"/>
          <w:color w:val="auto"/>
          <w:vertAlign w:val="subscript"/>
        </w:rPr>
      </w:pPr>
    </w:p>
    <w:p>
      <w:pPr>
        <w:ind w:left="960" w:right="8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Cochlear Limited is the parent company of Cochlear Investments. As a result, Cochlear Limited may be deemed to indirectly beneficially own the Ordinary Shares directly held by Cochlear Investments. The percentage of outstanding</w:t>
      </w:r>
    </w:p>
    <w:p>
      <w:pPr>
        <w:ind w:left="960" w:right="60" w:hanging="912"/>
        <w:spacing w:after="0" w:line="189" w:lineRule="auto"/>
        <w:tabs>
          <w:tab w:leader="none" w:pos="96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Ordinary Shares that may be deemed to be beneficially owned by each Reporting Person is set forth on line 13 of the cover sheet hereof. Such percentage was calculated based on 98,894,961 Ordinary Shares outstanding, as stated in the Issuer's prospectus supplement filed with the SEC on June 5, 2026. The Reporting Persons do not have the right to acquire any additional Ordinary Shares.</w:t>
      </w:r>
    </w:p>
    <w:p>
      <w:pPr>
        <w:sectPr>
          <w:pgSz w:w="11900" w:h="16838" w:orient="portrait"/>
          <w:cols w:equalWidth="0" w:num="1">
            <w:col w:w="11220"/>
          </w:cols>
          <w:pgMar w:left="320" w:top="355" w:right="359" w:bottom="0" w:gutter="0" w:footer="0" w:header="0"/>
          <w:type w:val="continuous"/>
        </w:sectPr>
      </w:pPr>
    </w:p>
    <w:bookmarkStart w:id="3" w:name="page4"/>
    <w:bookmarkEnd w:id="3"/>
    <w:p>
      <w:pPr>
        <w:ind w:left="912" w:right="260" w:hanging="912"/>
        <w:spacing w:after="0" w:line="259" w:lineRule="auto"/>
        <w:tabs>
          <w:tab w:leader="none" w:pos="9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reported share amounts for the Reporting Persons reflect amounts as of the date hereof. The Reporting Persons have not effected any transactions in the Ordinary Shares during the past 60 days.</w:t>
      </w:r>
    </w:p>
    <w:p>
      <w:pPr>
        <w:spacing w:after="0" w:line="265"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52"/>
        <w:spacing w:after="0"/>
        <w:rPr>
          <w:sz w:val="20"/>
          <w:szCs w:val="20"/>
          <w:color w:val="auto"/>
        </w:rPr>
      </w:pPr>
      <w:r>
        <w:rPr>
          <w:rFonts w:ascii="Times New Roman" w:cs="Times New Roman" w:eastAsia="Times New Roman" w:hAnsi="Times New Roman"/>
          <w:sz w:val="22"/>
          <w:szCs w:val="22"/>
          <w:color w:val="auto"/>
        </w:rPr>
        <w:t>Cochlear Investments Pty Ltd</w:t>
      </w:r>
    </w:p>
    <w:p>
      <w:pPr>
        <w:spacing w:after="0" w:line="152" w:lineRule="exact"/>
        <w:rPr>
          <w:sz w:val="20"/>
          <w:szCs w:val="20"/>
          <w:color w:val="auto"/>
        </w:rPr>
      </w:pPr>
    </w:p>
    <w:p>
      <w:pPr>
        <w:ind w:left="3952"/>
        <w:spacing w:after="0"/>
        <w:tabs>
          <w:tab w:leader="none" w:pos="50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Kristy Jo</w:t>
      </w:r>
    </w:p>
    <w:p>
      <w:pPr>
        <w:spacing w:after="0" w:line="44" w:lineRule="exact"/>
        <w:rPr>
          <w:sz w:val="20"/>
          <w:szCs w:val="20"/>
          <w:color w:val="auto"/>
        </w:rPr>
      </w:pPr>
    </w:p>
    <w:p>
      <w:pPr>
        <w:ind w:left="3952"/>
        <w:spacing w:after="0"/>
        <w:rPr>
          <w:sz w:val="20"/>
          <w:szCs w:val="20"/>
          <w:color w:val="auto"/>
        </w:rPr>
      </w:pPr>
      <w:r>
        <w:rPr>
          <w:rFonts w:ascii="Times New Roman" w:cs="Times New Roman" w:eastAsia="Times New Roman" w:hAnsi="Times New Roman"/>
          <w:sz w:val="22"/>
          <w:szCs w:val="22"/>
          <w:color w:val="auto"/>
        </w:rPr>
        <w:t>Name/Title: Kristy Jo / Company Secretary</w:t>
      </w:r>
    </w:p>
    <w:p>
      <w:pPr>
        <w:spacing w:after="0" w:line="44" w:lineRule="exact"/>
        <w:rPr>
          <w:sz w:val="20"/>
          <w:szCs w:val="20"/>
          <w:color w:val="auto"/>
        </w:rPr>
      </w:pPr>
    </w:p>
    <w:p>
      <w:pPr>
        <w:ind w:left="3952"/>
        <w:spacing w:after="0"/>
        <w:tabs>
          <w:tab w:leader="none" w:pos="50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1692"/>
        <w:spacing w:after="0"/>
        <w:rPr>
          <w:sz w:val="20"/>
          <w:szCs w:val="20"/>
          <w:color w:val="auto"/>
        </w:rPr>
      </w:pPr>
      <w:r>
        <w:rPr>
          <w:rFonts w:ascii="Times New Roman" w:cs="Times New Roman" w:eastAsia="Times New Roman" w:hAnsi="Times New Roman"/>
          <w:sz w:val="22"/>
          <w:szCs w:val="22"/>
          <w:color w:val="auto"/>
        </w:rPr>
        <w:t>Cochlear Limited</w:t>
      </w:r>
    </w:p>
    <w:p>
      <w:pPr>
        <w:spacing w:after="0" w:line="152" w:lineRule="exact"/>
        <w:rPr>
          <w:sz w:val="20"/>
          <w:szCs w:val="20"/>
          <w:color w:val="auto"/>
        </w:rPr>
      </w:pPr>
    </w:p>
    <w:p>
      <w:pPr>
        <w:ind w:left="4372"/>
        <w:spacing w:after="0"/>
        <w:tabs>
          <w:tab w:leader="none" w:pos="54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 McGrory</w:t>
      </w:r>
    </w:p>
    <w:p>
      <w:pPr>
        <w:spacing w:after="0" w:line="44" w:lineRule="exact"/>
        <w:rPr>
          <w:sz w:val="20"/>
          <w:szCs w:val="20"/>
          <w:color w:val="auto"/>
        </w:rPr>
      </w:pPr>
    </w:p>
    <w:p>
      <w:pPr>
        <w:ind w:left="4372"/>
        <w:spacing w:after="0"/>
        <w:rPr>
          <w:sz w:val="20"/>
          <w:szCs w:val="20"/>
          <w:color w:val="auto"/>
        </w:rPr>
      </w:pPr>
      <w:r>
        <w:rPr>
          <w:rFonts w:ascii="Times New Roman" w:cs="Times New Roman" w:eastAsia="Times New Roman" w:hAnsi="Times New Roman"/>
          <w:sz w:val="22"/>
          <w:szCs w:val="22"/>
          <w:color w:val="auto"/>
        </w:rPr>
        <w:t>Name/Title: Rob McGrory / Company Secretary</w:t>
      </w:r>
    </w:p>
    <w:p>
      <w:pPr>
        <w:spacing w:after="0" w:line="44" w:lineRule="exact"/>
        <w:rPr>
          <w:sz w:val="20"/>
          <w:szCs w:val="20"/>
          <w:color w:val="auto"/>
        </w:rPr>
      </w:pPr>
    </w:p>
    <w:p>
      <w:pPr>
        <w:ind w:left="4372"/>
        <w:spacing w:after="0"/>
        <w:tabs>
          <w:tab w:leader="none" w:pos="54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2026-06-11T15:22:11Z</dcterms:created>
  <dcterms:modified xsi:type="dcterms:W3CDTF">2026-06-11T15:22:11Z</dcterms:modified>
</cp:coreProperties>
</file>