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001-40552</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NYXOAH SA</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Rue Edouard Belin 12, 1435 Mont-Saint-Guibert, Belgium</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62"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101(b)(1) only permits the submission in paper of a Form 6-K if submitted solely to provide an attached annual report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holders.</w:t>
      </w:r>
    </w:p>
    <w:p>
      <w:pPr>
        <w:spacing w:after="0" w:line="11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62" w:lineRule="exact"/>
        <w:rPr>
          <w:sz w:val="24"/>
          <w:szCs w:val="24"/>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101(b)(7) only permits the submission in paper of a Form 6-K if submitted to furnish a report or other document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599440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8"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Nyxoah SA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10, 2026, Nyxoah SA (the “Company”) issued a press release, a copy of which is attached hereto as Exhibit 99.1.</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information in the attached Exhibit 99.1 is being furnished and shall not be deemed “filed” for the purposes of Section 18 of the Securities Exchange Act of 1934, as amended (the “Exchange Act”), or otherwise subject to the liabilities of that Section, nor shall it be deemed incorporated by reference in any filing made by the Company under the Securities Act of 1933, as amended, or the Exchange Act, except as otherwise set forth herein or as shall be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dated June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NYXOAH SA</w:t>
      </w:r>
    </w:p>
    <w:p>
      <w:pPr>
        <w:spacing w:after="0" w:line="229"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June 11,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Landry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John Landry</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2494280" cy="8743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94280"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on the total number of voting rights and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10, 2026</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REGULATED INFORMATION</w:t>
      </w:r>
    </w:p>
    <w:p>
      <w:pPr>
        <w:spacing w:after="0" w:line="22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Information on the total number of voting rights and shares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Mont-Saint-Guibert (Belgium), June 10, 2026, 11:00 pm CET / 5:00 pm ET – </w:t>
      </w:r>
      <w:r>
        <w:rPr>
          <w:rFonts w:ascii="Times New Roman" w:cs="Times New Roman" w:eastAsia="Times New Roman" w:hAnsi="Times New Roman"/>
          <w:sz w:val="18"/>
          <w:szCs w:val="18"/>
          <w:color w:val="auto"/>
        </w:rPr>
        <w:t>In accordance with article 15 of the Law of May 2, 2007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disclosure of large shareholdings, Nyxoah SA (Euronext Brussels and Nasdaq: NYXH) publishes the below information following the issuance of 55,232,558 new shares in connection with its previously announced underwritten public offering in the United States, which included shares sold in a private offering to certain qualified or institutional investors outside the United States, including within the European Union.</w:t>
      </w:r>
    </w:p>
    <w:p>
      <w:pPr>
        <w:spacing w:after="0" w:line="180" w:lineRule="exact"/>
        <w:rPr>
          <w:sz w:val="20"/>
          <w:szCs w:val="20"/>
          <w:color w:val="auto"/>
        </w:rPr>
      </w:pPr>
    </w:p>
    <w:p>
      <w:pPr>
        <w:ind w:left="980" w:hanging="324"/>
        <w:spacing w:after="0"/>
        <w:tabs>
          <w:tab w:leader="none" w:pos="98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Share capital: EUR 7,073,687.00</w:t>
      </w:r>
    </w:p>
    <w:p>
      <w:pPr>
        <w:spacing w:after="0" w:line="224" w:lineRule="exact"/>
        <w:rPr>
          <w:rFonts w:ascii="Arial" w:cs="Arial" w:eastAsia="Arial" w:hAnsi="Arial"/>
          <w:sz w:val="18"/>
          <w:szCs w:val="18"/>
          <w:b w:val="1"/>
          <w:bCs w:val="1"/>
          <w:color w:val="auto"/>
        </w:rPr>
      </w:pPr>
    </w:p>
    <w:p>
      <w:pPr>
        <w:ind w:left="980" w:hanging="324"/>
        <w:spacing w:after="0"/>
        <w:tabs>
          <w:tab w:leader="none" w:pos="98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Total number of securities carrying voting rights: 99,926,284 (all ordinary shares)</w:t>
      </w:r>
    </w:p>
    <w:p>
      <w:pPr>
        <w:spacing w:after="0" w:line="224" w:lineRule="exact"/>
        <w:rPr>
          <w:rFonts w:ascii="Arial" w:cs="Arial" w:eastAsia="Arial" w:hAnsi="Arial"/>
          <w:sz w:val="18"/>
          <w:szCs w:val="18"/>
          <w:b w:val="1"/>
          <w:bCs w:val="1"/>
          <w:color w:val="auto"/>
        </w:rPr>
      </w:pPr>
    </w:p>
    <w:p>
      <w:pPr>
        <w:ind w:left="980" w:hanging="324"/>
        <w:spacing w:after="0"/>
        <w:tabs>
          <w:tab w:leader="none" w:pos="98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Total number of voting rights (= denominator): 99,926,284 (all relating to ordinary shares)</w:t>
      </w:r>
    </w:p>
    <w:p>
      <w:pPr>
        <w:spacing w:after="0" w:line="224" w:lineRule="exact"/>
        <w:rPr>
          <w:rFonts w:ascii="Arial" w:cs="Arial" w:eastAsia="Arial" w:hAnsi="Arial"/>
          <w:sz w:val="18"/>
          <w:szCs w:val="18"/>
          <w:b w:val="1"/>
          <w:bCs w:val="1"/>
          <w:color w:val="auto"/>
        </w:rPr>
      </w:pPr>
    </w:p>
    <w:p>
      <w:pPr>
        <w:ind w:left="980" w:hanging="324"/>
        <w:spacing w:after="0" w:line="281" w:lineRule="auto"/>
        <w:tabs>
          <w:tab w:leader="none" w:pos="98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Number of rights to subscribe to securities carrying voting rights not yet issued (on May 31, 2026): 3,322,832 (all granted subscription rights; this number excludes 462,677 subscription rights that were issued but not yet granted)</w:t>
      </w:r>
    </w:p>
    <w:p>
      <w:pPr>
        <w:spacing w:after="0" w:line="162" w:lineRule="exact"/>
        <w:rPr>
          <w:rFonts w:ascii="Arial" w:cs="Arial" w:eastAsia="Arial" w:hAnsi="Arial"/>
          <w:sz w:val="18"/>
          <w:szCs w:val="18"/>
          <w:b w:val="1"/>
          <w:bCs w:val="1"/>
          <w:color w:val="auto"/>
        </w:rPr>
      </w:pPr>
    </w:p>
    <w:p>
      <w:pPr>
        <w:ind w:left="980" w:hanging="324"/>
        <w:spacing w:after="0"/>
        <w:tabs>
          <w:tab w:leader="none" w:pos="98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Total number of convertible bonds: 225 convertible bonds with a nominal value of EUR 83,000 per bond</w:t>
      </w:r>
    </w:p>
    <w:p>
      <w:pPr>
        <w:spacing w:after="0" w:line="224" w:lineRule="exact"/>
        <w:rPr>
          <w:rFonts w:ascii="Arial" w:cs="Arial" w:eastAsia="Arial" w:hAnsi="Arial"/>
          <w:sz w:val="18"/>
          <w:szCs w:val="18"/>
          <w:b w:val="1"/>
          <w:bCs w:val="1"/>
          <w:color w:val="auto"/>
        </w:rPr>
      </w:pPr>
    </w:p>
    <w:p>
      <w:pPr>
        <w:ind w:left="980" w:right="20" w:hanging="324"/>
        <w:spacing w:after="0" w:line="281" w:lineRule="auto"/>
        <w:tabs>
          <w:tab w:leader="none" w:pos="98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Total number of voting rights that can be obtained in case of conversion of all 225 convertible bonds at the current (revised) conversion price of EUR 1.48 per share: 12,618,243 (this number does not take into account the conversion of interest)</w:t>
      </w:r>
    </w:p>
    <w:p>
      <w:pPr>
        <w:spacing w:after="0" w:line="162"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Nyxoah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Landry, CFO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IR@nyxoah.com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Attachment</w:t>
      </w:r>
    </w:p>
    <w:p>
      <w:pPr>
        <w:spacing w:after="0" w:line="229" w:lineRule="exact"/>
        <w:rPr>
          <w:sz w:val="20"/>
          <w:szCs w:val="20"/>
          <w:color w:val="auto"/>
        </w:rPr>
      </w:pPr>
    </w:p>
    <w:p>
      <w:pPr>
        <w:ind w:left="980" w:hanging="324"/>
        <w:spacing w:after="0"/>
        <w:tabs>
          <w:tab w:leader="none" w:pos="98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u w:val="single" w:color="auto"/>
          <w:color w:val="auto"/>
        </w:rPr>
        <w:t>2026 06 10 - Press release - Number of shares (ENG)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2026-06-11T16:07:43Z</dcterms:created>
  <dcterms:modified xsi:type="dcterms:W3CDTF">2026-06-11T16:07:43Z</dcterms:modified>
</cp:coreProperties>
</file>